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D8E42" w14:textId="549F48B7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7B0125">
        <w:fldChar w:fldCharType="begin"/>
      </w:r>
      <w:r w:rsidR="007B0125">
        <w:instrText xml:space="preserve"> DOCPROPERTY  TSG/WGRef  \* MERGEFORMAT </w:instrText>
      </w:r>
      <w:r w:rsidR="007B0125">
        <w:fldChar w:fldCharType="separate"/>
      </w:r>
      <w:r>
        <w:rPr>
          <w:b/>
          <w:noProof/>
          <w:sz w:val="24"/>
        </w:rPr>
        <w:t>RAN5</w:t>
      </w:r>
      <w:r w:rsidR="007B01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B0125">
        <w:fldChar w:fldCharType="begin"/>
      </w:r>
      <w:r w:rsidR="007B0125">
        <w:instrText xml:space="preserve"> DOCPROPERTY  MtgSeq  \* MERGEFORMAT </w:instrText>
      </w:r>
      <w:r w:rsidR="007B0125">
        <w:fldChar w:fldCharType="separate"/>
      </w:r>
      <w:r>
        <w:rPr>
          <w:b/>
          <w:noProof/>
          <w:sz w:val="24"/>
        </w:rPr>
        <w:t>10</w:t>
      </w:r>
      <w:r w:rsidR="004F448D">
        <w:rPr>
          <w:b/>
          <w:noProof/>
          <w:sz w:val="24"/>
        </w:rPr>
        <w:t>4</w:t>
      </w:r>
      <w:r w:rsidR="007B0125">
        <w:rPr>
          <w:b/>
          <w:noProof/>
          <w:sz w:val="24"/>
        </w:rPr>
        <w:fldChar w:fldCharType="end"/>
      </w:r>
      <w:r w:rsidR="007B0125">
        <w:fldChar w:fldCharType="begin"/>
      </w:r>
      <w:r w:rsidR="007B0125">
        <w:instrText xml:space="preserve"> DOCPROPERTY  MtgTitle  \* MERGEFORMAT </w:instrText>
      </w:r>
      <w:r w:rsidR="007B0125">
        <w:fldChar w:fldCharType="separate"/>
      </w:r>
      <w:r w:rsidR="007B0125">
        <w:fldChar w:fldCharType="end"/>
      </w:r>
      <w:r>
        <w:rPr>
          <w:b/>
          <w:i/>
          <w:noProof/>
          <w:sz w:val="28"/>
        </w:rPr>
        <w:tab/>
        <w:t>R5-</w:t>
      </w:r>
      <w:r w:rsidR="006401BE" w:rsidRPr="006401BE">
        <w:rPr>
          <w:b/>
          <w:i/>
          <w:noProof/>
          <w:sz w:val="28"/>
        </w:rPr>
        <w:t>244172</w:t>
      </w:r>
    </w:p>
    <w:p w14:paraId="7885B623" w14:textId="4CB3D991" w:rsidR="007748ED" w:rsidRDefault="007B0125" w:rsidP="00C00F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0491E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5548F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44ED8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5548F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473C">
        <w:rPr>
          <w:b/>
          <w:noProof/>
          <w:sz w:val="24"/>
        </w:rPr>
        <w:t>19</w:t>
      </w:r>
      <w:r w:rsidR="005548F1">
        <w:rPr>
          <w:b/>
          <w:noProof/>
          <w:sz w:val="24"/>
        </w:rPr>
        <w:t xml:space="preserve">th </w:t>
      </w:r>
      <w:r w:rsidR="00EE473C">
        <w:rPr>
          <w:b/>
          <w:noProof/>
          <w:sz w:val="24"/>
        </w:rPr>
        <w:t>Aug</w:t>
      </w:r>
      <w:r w:rsidR="005548F1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548F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548F1">
        <w:rPr>
          <w:b/>
          <w:noProof/>
          <w:sz w:val="24"/>
        </w:rPr>
        <w:t>2</w:t>
      </w:r>
      <w:r w:rsidR="007C495F">
        <w:rPr>
          <w:b/>
          <w:noProof/>
          <w:sz w:val="24"/>
        </w:rPr>
        <w:t>3</w:t>
      </w:r>
      <w:r w:rsidR="005548F1">
        <w:rPr>
          <w:b/>
          <w:noProof/>
          <w:sz w:val="24"/>
        </w:rPr>
        <w:t xml:space="preserve">th </w:t>
      </w:r>
      <w:r w:rsidR="007C495F">
        <w:rPr>
          <w:b/>
          <w:noProof/>
          <w:sz w:val="24"/>
        </w:rPr>
        <w:t>Aug</w:t>
      </w:r>
      <w:r w:rsidR="005548F1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p w14:paraId="35952388" w14:textId="02E7A5AA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119E1" w:rsidRPr="000119E1">
        <w:rPr>
          <w:rFonts w:ascii="Arial" w:hAnsi="Arial" w:cs="Arial"/>
          <w:sz w:val="24"/>
          <w:szCs w:val="24"/>
        </w:rPr>
        <w:t>5.3.11.9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57089FF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868B7" w:rsidRPr="003868B7">
        <w:rPr>
          <w:rFonts w:ascii="Arial" w:hAnsi="Arial" w:cs="Arial"/>
          <w:sz w:val="24"/>
          <w:szCs w:val="24"/>
        </w:rPr>
        <w:t>Discussion on Influence of noise for PC6 in FR2 test cases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19DEA00" w:rsidR="000606FD" w:rsidRPr="00354167" w:rsidRDefault="00675FDB" w:rsidP="005E2166">
      <w:pPr>
        <w:rPr>
          <w:rFonts w:eastAsia="Batang"/>
        </w:rPr>
      </w:pPr>
      <w:r>
        <w:rPr>
          <w:rFonts w:eastAsia="Batang"/>
        </w:rPr>
        <w:t>Support to FR2 PC6 is being added into RAN5 specs under Rel-17 WI</w:t>
      </w:r>
      <w:r w:rsidR="00071F33">
        <w:rPr>
          <w:rFonts w:eastAsia="Batang"/>
        </w:rPr>
        <w:t xml:space="preserve"> </w:t>
      </w:r>
      <w:r w:rsidR="00071F33" w:rsidRPr="00071F33">
        <w:rPr>
          <w:rFonts w:eastAsia="Batang"/>
        </w:rPr>
        <w:t>NR_HST_FR2-UEConTest</w:t>
      </w:r>
      <w:r>
        <w:rPr>
          <w:rFonts w:eastAsia="Batang"/>
        </w:rPr>
        <w:t xml:space="preserve">. </w:t>
      </w:r>
      <w:r w:rsidR="00071F33">
        <w:rPr>
          <w:rFonts w:eastAsia="Batang"/>
        </w:rPr>
        <w:t>There</w:t>
      </w:r>
      <w:r w:rsidR="00241963">
        <w:rPr>
          <w:rFonts w:eastAsia="Batang"/>
        </w:rPr>
        <w:t xml:space="preserve"> are certain MU factors that are still undefined</w:t>
      </w:r>
      <w:r w:rsidR="003551A7">
        <w:rPr>
          <w:rFonts w:eastAsia="Batang"/>
        </w:rPr>
        <w:t xml:space="preserve"> in TR 38.903 </w:t>
      </w:r>
      <w:r w:rsidR="003551A7">
        <w:rPr>
          <w:rFonts w:eastAsia="Batang"/>
        </w:rPr>
        <w:fldChar w:fldCharType="begin"/>
      </w:r>
      <w:r w:rsidR="003551A7">
        <w:rPr>
          <w:rFonts w:eastAsia="Batang"/>
        </w:rPr>
        <w:instrText xml:space="preserve"> REF _Ref132624470 \r \h </w:instrText>
      </w:r>
      <w:r w:rsidR="003551A7">
        <w:rPr>
          <w:rFonts w:eastAsia="Batang"/>
        </w:rPr>
      </w:r>
      <w:r w:rsidR="003551A7">
        <w:rPr>
          <w:rFonts w:eastAsia="Batang"/>
        </w:rPr>
        <w:fldChar w:fldCharType="separate"/>
      </w:r>
      <w:r w:rsidR="003551A7">
        <w:rPr>
          <w:rFonts w:eastAsia="Batang"/>
        </w:rPr>
        <w:t>[2]</w:t>
      </w:r>
      <w:r w:rsidR="003551A7">
        <w:rPr>
          <w:rFonts w:eastAsia="Batang"/>
        </w:rPr>
        <w:fldChar w:fldCharType="end"/>
      </w:r>
      <w:r w:rsidR="003551A7">
        <w:rPr>
          <w:rFonts w:eastAsia="Batang"/>
        </w:rPr>
        <w:t>.</w:t>
      </w:r>
      <w:r w:rsidR="00241963">
        <w:rPr>
          <w:rFonts w:eastAsia="Batang"/>
        </w:rPr>
        <w:t xml:space="preserve"> </w:t>
      </w:r>
      <w:r w:rsidR="003551A7">
        <w:rPr>
          <w:rFonts w:eastAsia="Batang"/>
        </w:rPr>
        <w:t xml:space="preserve">Proposal for those related to antenna array assumption are being </w:t>
      </w:r>
      <w:r w:rsidR="003551A7" w:rsidRPr="007B0125">
        <w:rPr>
          <w:rFonts w:eastAsia="Batang"/>
        </w:rPr>
        <w:t>covered</w:t>
      </w:r>
      <w:r w:rsidR="00B1794D" w:rsidRPr="007B0125">
        <w:rPr>
          <w:rFonts w:eastAsia="Batang"/>
        </w:rPr>
        <w:t xml:space="preserve"> in </w:t>
      </w:r>
      <w:r w:rsidR="00B1794D" w:rsidRPr="007B0125">
        <w:rPr>
          <w:rFonts w:eastAsia="Batang"/>
        </w:rPr>
        <w:fldChar w:fldCharType="begin"/>
      </w:r>
      <w:r w:rsidR="00B1794D" w:rsidRPr="007B0125">
        <w:rPr>
          <w:rFonts w:eastAsia="Batang"/>
        </w:rPr>
        <w:instrText xml:space="preserve"> REF _Ref171515117 \r \h </w:instrText>
      </w:r>
      <w:r w:rsidR="00FA66CF" w:rsidRPr="007B0125">
        <w:rPr>
          <w:rFonts w:eastAsia="Batang"/>
        </w:rPr>
        <w:instrText xml:space="preserve"> \* MERGEFORMAT </w:instrText>
      </w:r>
      <w:r w:rsidR="00B1794D" w:rsidRPr="007B0125">
        <w:rPr>
          <w:rFonts w:eastAsia="Batang"/>
        </w:rPr>
      </w:r>
      <w:r w:rsidR="00B1794D" w:rsidRPr="007B0125">
        <w:rPr>
          <w:rFonts w:eastAsia="Batang"/>
        </w:rPr>
        <w:fldChar w:fldCharType="separate"/>
      </w:r>
      <w:r w:rsidR="00B1794D" w:rsidRPr="007B0125">
        <w:rPr>
          <w:rFonts w:eastAsia="Batang"/>
        </w:rPr>
        <w:t>[1]</w:t>
      </w:r>
      <w:r w:rsidR="00B1794D" w:rsidRPr="007B0125">
        <w:rPr>
          <w:rFonts w:eastAsia="Batang"/>
        </w:rPr>
        <w:fldChar w:fldCharType="end"/>
      </w:r>
      <w:r w:rsidR="00B1794D" w:rsidRPr="007B0125">
        <w:rPr>
          <w:rFonts w:eastAsia="Batang"/>
        </w:rPr>
        <w:t xml:space="preserve">. </w:t>
      </w:r>
      <w:r w:rsidR="000833ED" w:rsidRPr="007B0125">
        <w:rPr>
          <w:rFonts w:eastAsia="Batang"/>
        </w:rPr>
        <w:t>This</w:t>
      </w:r>
      <w:r w:rsidR="000833ED" w:rsidRPr="00354167">
        <w:rPr>
          <w:rFonts w:eastAsia="Batang"/>
        </w:rPr>
        <w:t xml:space="preserve"> contribution</w:t>
      </w:r>
      <w:r w:rsidR="00B1794D">
        <w:rPr>
          <w:rFonts w:eastAsia="Batang"/>
        </w:rPr>
        <w:t xml:space="preserve"> </w:t>
      </w:r>
      <w:r w:rsidR="00F9226B">
        <w:rPr>
          <w:rFonts w:eastAsia="Batang"/>
        </w:rPr>
        <w:t>focuses</w:t>
      </w:r>
      <w:r w:rsidR="00B1794D">
        <w:rPr>
          <w:rFonts w:eastAsia="Batang"/>
        </w:rPr>
        <w:t xml:space="preserve"> then </w:t>
      </w:r>
      <w:r w:rsidR="00C27527">
        <w:rPr>
          <w:rFonts w:eastAsia="Batang"/>
        </w:rPr>
        <w:t>on</w:t>
      </w:r>
      <w:r w:rsidR="00B1794D">
        <w:rPr>
          <w:rFonts w:eastAsia="Batang"/>
        </w:rPr>
        <w:t xml:space="preserve"> the remaining MU factor</w:t>
      </w:r>
      <w:r w:rsidR="000D72C8">
        <w:rPr>
          <w:rFonts w:eastAsia="Batang"/>
        </w:rPr>
        <w:t xml:space="preserve"> for PC6</w:t>
      </w:r>
      <w:r w:rsidR="00451ED1">
        <w:rPr>
          <w:rFonts w:eastAsia="Batang"/>
        </w:rPr>
        <w:t>,</w:t>
      </w:r>
      <w:r w:rsidR="00B1794D">
        <w:rPr>
          <w:rFonts w:eastAsia="Batang"/>
        </w:rPr>
        <w:t xml:space="preserve"> that is the </w:t>
      </w:r>
      <w:r w:rsidR="000D72C8">
        <w:rPr>
          <w:rFonts w:eastAsia="Batang"/>
        </w:rPr>
        <w:t>influence of noise</w:t>
      </w:r>
      <w:r w:rsidR="00451ED1">
        <w:rPr>
          <w:rFonts w:eastAsia="Batang"/>
        </w:rPr>
        <w:t>,</w:t>
      </w:r>
      <w:r w:rsidR="003D74BD">
        <w:rPr>
          <w:rFonts w:eastAsia="Batang"/>
        </w:rPr>
        <w:t xml:space="preserve"> looking for leveraging </w:t>
      </w:r>
      <w:r w:rsidR="00AD12A4">
        <w:rPr>
          <w:rFonts w:eastAsia="Batang"/>
        </w:rPr>
        <w:t>definition already made for</w:t>
      </w:r>
      <w:r w:rsidR="003D74BD">
        <w:rPr>
          <w:rFonts w:eastAsia="Batang"/>
        </w:rPr>
        <w:t xml:space="preserve"> other power classes</w:t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0753C98D" w14:textId="4B6F9B2D" w:rsidR="000D72C8" w:rsidRDefault="00DB627E" w:rsidP="000D72C8">
      <w:r>
        <w:t>Influence</w:t>
      </w:r>
      <w:r w:rsidR="00612246">
        <w:t xml:space="preserve"> of noise is a MU factor that needs to be calculated per test case, band and power class considering the expected UE power level, typically the lowest expected value</w:t>
      </w:r>
      <w:r>
        <w:t>, and the assumed test system noise floor in those conditions.</w:t>
      </w:r>
    </w:p>
    <w:p w14:paraId="50C19219" w14:textId="47DD80DD" w:rsidR="00193F19" w:rsidRDefault="008A4FA9" w:rsidP="000D72C8">
      <w:r>
        <w:t>In this section, the</w:t>
      </w:r>
      <w:r w:rsidR="00E3323C">
        <w:t xml:space="preserve"> minimum requirements described in TS 38.101-2 </w:t>
      </w:r>
      <w:r w:rsidR="00E3323C">
        <w:fldChar w:fldCharType="begin"/>
      </w:r>
      <w:r w:rsidR="00E3323C">
        <w:instrText xml:space="preserve"> REF _Ref171515373 \r \h </w:instrText>
      </w:r>
      <w:r w:rsidR="00E3323C">
        <w:fldChar w:fldCharType="separate"/>
      </w:r>
      <w:r w:rsidR="00E3323C">
        <w:t>[3]</w:t>
      </w:r>
      <w:r w:rsidR="00E3323C">
        <w:fldChar w:fldCharType="end"/>
      </w:r>
      <w:r>
        <w:t xml:space="preserve"> for </w:t>
      </w:r>
      <w:r w:rsidR="009F60B7">
        <w:t>PC6</w:t>
      </w:r>
      <w:r w:rsidR="00193F19">
        <w:t xml:space="preserve"> will be </w:t>
      </w:r>
      <w:r w:rsidR="005610E7">
        <w:t>analysed</w:t>
      </w:r>
      <w:r w:rsidR="00193F19">
        <w:t xml:space="preserve"> and compared to those applicable to other power classes.</w:t>
      </w:r>
      <w:r w:rsidR="00FE3FCE">
        <w:t xml:space="preserve"> Considering the associated RAN5 WI is Rel-17, the latest Rel-17 version of TS 38.101-2 </w:t>
      </w:r>
      <w:r w:rsidR="00FE3FCE">
        <w:fldChar w:fldCharType="begin"/>
      </w:r>
      <w:r w:rsidR="00FE3FCE">
        <w:instrText xml:space="preserve"> REF _Ref171515373 \r \h </w:instrText>
      </w:r>
      <w:r w:rsidR="00FE3FCE">
        <w:fldChar w:fldCharType="separate"/>
      </w:r>
      <w:r w:rsidR="00FE3FCE">
        <w:t>[3]</w:t>
      </w:r>
      <w:r w:rsidR="00FE3FCE">
        <w:fldChar w:fldCharType="end"/>
      </w:r>
      <w:r w:rsidR="00FE3FCE">
        <w:t xml:space="preserve"> will be used in this analysis.</w:t>
      </w:r>
    </w:p>
    <w:p w14:paraId="7ED8FE3B" w14:textId="11059B76" w:rsidR="00EB4EF8" w:rsidRDefault="00EB4EF8" w:rsidP="006B10E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Frequency range</w:t>
      </w:r>
    </w:p>
    <w:p w14:paraId="1C7DF7B2" w14:textId="5A5927BA" w:rsidR="00EB4EF8" w:rsidRPr="00EB4EF8" w:rsidRDefault="00FE3FCE" w:rsidP="00EB4EF8">
      <w:pPr>
        <w:rPr>
          <w:lang w:eastAsia="en-GB"/>
        </w:rPr>
      </w:pPr>
      <w:r>
        <w:t xml:space="preserve">As it can be observed in TS 38.101-2 </w:t>
      </w:r>
      <w:r>
        <w:fldChar w:fldCharType="begin"/>
      </w:r>
      <w:r>
        <w:instrText xml:space="preserve"> REF _Ref171515373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 w:rsidR="000A4E9B">
        <w:t xml:space="preserve">requirements for PC6 </w:t>
      </w:r>
      <w:r w:rsidR="005610E7">
        <w:t>are</w:t>
      </w:r>
      <w:r w:rsidR="00EB4EF8">
        <w:t xml:space="preserve"> only defined for FR2a bands. </w:t>
      </w:r>
    </w:p>
    <w:p w14:paraId="1A2D3502" w14:textId="20E15079" w:rsidR="006B10E1" w:rsidRDefault="006B10E1" w:rsidP="006B10E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bookmarkStart w:id="3" w:name="_Ref171517321"/>
      <w:r>
        <w:rPr>
          <w:rFonts w:eastAsia="Times New Roman"/>
          <w:lang w:eastAsia="en-GB"/>
        </w:rPr>
        <w:t>Maxi</w:t>
      </w:r>
      <w:r w:rsidR="00116BB0">
        <w:rPr>
          <w:rFonts w:eastAsia="Times New Roman"/>
          <w:lang w:eastAsia="en-GB"/>
        </w:rPr>
        <w:t>mum output power</w:t>
      </w:r>
      <w:bookmarkEnd w:id="3"/>
    </w:p>
    <w:p w14:paraId="60DF6B5A" w14:textId="16C48325" w:rsidR="006B10E1" w:rsidRDefault="00FE6830" w:rsidP="006B10E1">
      <w:r>
        <w:rPr>
          <w:lang w:eastAsia="en-GB"/>
        </w:rPr>
        <w:t xml:space="preserve">Looking into section 6.2.1.6 in </w:t>
      </w:r>
      <w:r>
        <w:fldChar w:fldCharType="begin"/>
      </w:r>
      <w:r>
        <w:instrText xml:space="preserve"> REF _Ref171515373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 w:rsidR="008A685A">
        <w:t xml:space="preserve"> </w:t>
      </w:r>
      <w:r w:rsidR="00F46CF8">
        <w:t>PC6 requirements for min</w:t>
      </w:r>
      <w:r w:rsidR="007E739C">
        <w:t xml:space="preserve">imum peak EIRP, max TRP, max EIRP and </w:t>
      </w:r>
      <w:r w:rsidR="001330F4">
        <w:t>multi</w:t>
      </w:r>
      <w:r w:rsidR="006A08A8">
        <w:t xml:space="preserve">-band relaxation are the same as those defined for PC5 FR2a bands in section </w:t>
      </w:r>
      <w:r w:rsidR="006A08A8">
        <w:rPr>
          <w:lang w:eastAsia="en-GB"/>
        </w:rPr>
        <w:t xml:space="preserve">6.2.1.5 in </w:t>
      </w:r>
      <w:r w:rsidR="006A08A8">
        <w:fldChar w:fldCharType="begin"/>
      </w:r>
      <w:r w:rsidR="006A08A8">
        <w:instrText xml:space="preserve"> REF _Ref171515373 \r \h </w:instrText>
      </w:r>
      <w:r w:rsidR="006A08A8">
        <w:fldChar w:fldCharType="separate"/>
      </w:r>
      <w:r w:rsidR="006A08A8">
        <w:t>[3]</w:t>
      </w:r>
      <w:r w:rsidR="006A08A8">
        <w:fldChar w:fldCharType="end"/>
      </w:r>
      <w:r w:rsidR="006A08A8">
        <w:t>.</w:t>
      </w:r>
    </w:p>
    <w:p w14:paraId="0A74F45A" w14:textId="66D70A57" w:rsidR="00BC1B7D" w:rsidRDefault="00FE64AD" w:rsidP="006B10E1">
      <w:pPr>
        <w:rPr>
          <w:rFonts w:cs="Arial"/>
          <w:szCs w:val="18"/>
        </w:rPr>
      </w:pPr>
      <w:r>
        <w:t xml:space="preserve">However, the requirement there for </w:t>
      </w:r>
      <w:r w:rsidR="005A1018" w:rsidRPr="00D431E6">
        <w:rPr>
          <w:rFonts w:cs="Arial"/>
          <w:szCs w:val="18"/>
        </w:rPr>
        <w:t>Min EIRP over UE spherical coverage</w:t>
      </w:r>
      <w:r w:rsidR="008A6C23">
        <w:rPr>
          <w:rFonts w:cs="Arial"/>
          <w:szCs w:val="18"/>
        </w:rPr>
        <w:t xml:space="preserve"> is a bit different between PC5 and PC6 given</w:t>
      </w:r>
      <w:r w:rsidR="00CB2061">
        <w:rPr>
          <w:rFonts w:cs="Arial"/>
          <w:szCs w:val="18"/>
        </w:rPr>
        <w:t xml:space="preserve"> the evaluation areas are defined a bit differ</w:t>
      </w:r>
      <w:r w:rsidR="00610938">
        <w:rPr>
          <w:rFonts w:cs="Arial"/>
          <w:szCs w:val="18"/>
        </w:rPr>
        <w:t>ent</w:t>
      </w:r>
      <w:r w:rsidR="00B701BA">
        <w:rPr>
          <w:rFonts w:cs="Arial"/>
          <w:szCs w:val="18"/>
        </w:rPr>
        <w:t xml:space="preserve"> per power class</w:t>
      </w:r>
      <w:r w:rsidR="00610938">
        <w:rPr>
          <w:rFonts w:cs="Arial"/>
          <w:szCs w:val="18"/>
        </w:rPr>
        <w:t xml:space="preserve">. The lowest value defined for PC5 in FR2a is </w:t>
      </w:r>
      <w:r w:rsidR="00BA67A4">
        <w:rPr>
          <w:rFonts w:cs="Arial"/>
          <w:szCs w:val="18"/>
        </w:rPr>
        <w:t>22dBm while the lowest value defined for PC6 is 2</w:t>
      </w:r>
      <w:r w:rsidR="007A24A8">
        <w:rPr>
          <w:rFonts w:cs="Arial"/>
          <w:szCs w:val="18"/>
        </w:rPr>
        <w:t>0</w:t>
      </w:r>
      <w:r w:rsidR="00BA67A4">
        <w:rPr>
          <w:rFonts w:cs="Arial"/>
          <w:szCs w:val="18"/>
        </w:rPr>
        <w:t>dB</w:t>
      </w:r>
      <w:r w:rsidR="004F5638">
        <w:rPr>
          <w:rFonts w:cs="Arial"/>
          <w:szCs w:val="18"/>
        </w:rPr>
        <w:t>m</w:t>
      </w:r>
      <w:r w:rsidR="007A24A8">
        <w:rPr>
          <w:rFonts w:cs="Arial"/>
          <w:szCs w:val="18"/>
        </w:rPr>
        <w:t xml:space="preserve">, what drives into </w:t>
      </w:r>
      <w:r w:rsidR="001F5FE4">
        <w:rPr>
          <w:rFonts w:cs="Arial"/>
          <w:szCs w:val="18"/>
        </w:rPr>
        <w:t>a slight</w:t>
      </w:r>
      <w:r w:rsidR="007A24A8">
        <w:rPr>
          <w:rFonts w:cs="Arial"/>
          <w:szCs w:val="18"/>
        </w:rPr>
        <w:t xml:space="preserve"> SNR reduction</w:t>
      </w:r>
      <w:r w:rsidR="00BA67A4">
        <w:rPr>
          <w:rFonts w:cs="Arial"/>
          <w:szCs w:val="18"/>
        </w:rPr>
        <w:t xml:space="preserve">. </w:t>
      </w:r>
    </w:p>
    <w:p w14:paraId="6F6CA5E2" w14:textId="2AF23BDA" w:rsidR="00BC1B7D" w:rsidRPr="00BA67A4" w:rsidRDefault="00BC1B7D" w:rsidP="006B10E1">
      <w:pPr>
        <w:rPr>
          <w:rFonts w:cs="Arial"/>
          <w:szCs w:val="18"/>
        </w:rPr>
      </w:pPr>
      <w:r>
        <w:rPr>
          <w:rFonts w:cs="Arial"/>
          <w:szCs w:val="18"/>
        </w:rPr>
        <w:t>For MOP – Spherical test case, we have evaluated the influence of noise</w:t>
      </w:r>
      <w:r w:rsidR="00121283">
        <w:rPr>
          <w:rFonts w:cs="Arial"/>
          <w:szCs w:val="18"/>
        </w:rPr>
        <w:t xml:space="preserve"> for PC6 in our test system and conclude</w:t>
      </w:r>
      <w:r w:rsidR="004F5638">
        <w:rPr>
          <w:rFonts w:cs="Arial"/>
          <w:szCs w:val="18"/>
        </w:rPr>
        <w:t>d</w:t>
      </w:r>
      <w:r w:rsidR="00121283">
        <w:rPr>
          <w:rFonts w:cs="Arial"/>
          <w:szCs w:val="18"/>
        </w:rPr>
        <w:t xml:space="preserve"> that </w:t>
      </w:r>
      <w:r w:rsidR="00AD0FA6">
        <w:rPr>
          <w:rFonts w:cs="Arial"/>
          <w:szCs w:val="18"/>
        </w:rPr>
        <w:t>value defined for PC5</w:t>
      </w:r>
      <w:r w:rsidR="004F5638">
        <w:rPr>
          <w:rFonts w:cs="Arial"/>
          <w:szCs w:val="18"/>
        </w:rPr>
        <w:t xml:space="preserve"> in </w:t>
      </w:r>
      <w:r w:rsidR="004F5638">
        <w:rPr>
          <w:rFonts w:eastAsia="Batang"/>
        </w:rPr>
        <w:t xml:space="preserve">TR 38.903 </w:t>
      </w:r>
      <w:r w:rsidR="004F5638">
        <w:rPr>
          <w:rFonts w:eastAsia="Batang"/>
        </w:rPr>
        <w:fldChar w:fldCharType="begin"/>
      </w:r>
      <w:r w:rsidR="004F5638">
        <w:rPr>
          <w:rFonts w:eastAsia="Batang"/>
        </w:rPr>
        <w:instrText xml:space="preserve"> REF _Ref132624470 \r \h </w:instrText>
      </w:r>
      <w:r w:rsidR="004F5638">
        <w:rPr>
          <w:rFonts w:eastAsia="Batang"/>
        </w:rPr>
      </w:r>
      <w:r w:rsidR="004F5638">
        <w:rPr>
          <w:rFonts w:eastAsia="Batang"/>
        </w:rPr>
        <w:fldChar w:fldCharType="separate"/>
      </w:r>
      <w:r w:rsidR="004F5638">
        <w:rPr>
          <w:rFonts w:eastAsia="Batang"/>
        </w:rPr>
        <w:t>[2]</w:t>
      </w:r>
      <w:r w:rsidR="004F5638">
        <w:rPr>
          <w:rFonts w:eastAsia="Batang"/>
        </w:rPr>
        <w:fldChar w:fldCharType="end"/>
      </w:r>
      <w:r w:rsidR="00AD0FA6">
        <w:rPr>
          <w:rFonts w:cs="Arial"/>
          <w:szCs w:val="18"/>
        </w:rPr>
        <w:t xml:space="preserve"> can be reused</w:t>
      </w:r>
      <w:r w:rsidR="00B55B60">
        <w:rPr>
          <w:rFonts w:cs="Arial"/>
          <w:szCs w:val="18"/>
        </w:rPr>
        <w:t xml:space="preserve"> for PC6</w:t>
      </w:r>
      <w:r w:rsidR="00AD0FA6">
        <w:rPr>
          <w:rFonts w:cs="Arial"/>
          <w:szCs w:val="18"/>
        </w:rPr>
        <w:t>.</w:t>
      </w:r>
    </w:p>
    <w:p w14:paraId="4A4E083A" w14:textId="20C4D914" w:rsidR="006B10E1" w:rsidRPr="00423F6F" w:rsidRDefault="00116BB0" w:rsidP="006B10E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Maximum output power reduction</w:t>
      </w:r>
    </w:p>
    <w:p w14:paraId="4874F7AA" w14:textId="50D9884C" w:rsidR="006B10E1" w:rsidRDefault="0077182F" w:rsidP="006B10E1">
      <w:r>
        <w:rPr>
          <w:lang w:eastAsia="en-GB"/>
        </w:rPr>
        <w:t>Maximum output power reduction</w:t>
      </w:r>
      <w:r w:rsidR="00CB42C9">
        <w:rPr>
          <w:lang w:eastAsia="en-GB"/>
        </w:rPr>
        <w:t xml:space="preserve"> (MPR)</w:t>
      </w:r>
      <w:r>
        <w:rPr>
          <w:lang w:eastAsia="en-GB"/>
        </w:rPr>
        <w:t xml:space="preserve"> requirements and additional maximum output power reduction</w:t>
      </w:r>
      <w:r w:rsidR="00CB42C9">
        <w:rPr>
          <w:lang w:eastAsia="en-GB"/>
        </w:rPr>
        <w:t xml:space="preserve"> (A-MPR)</w:t>
      </w:r>
      <w:r>
        <w:rPr>
          <w:lang w:eastAsia="en-GB"/>
        </w:rPr>
        <w:t xml:space="preserve"> requirements defined for in </w:t>
      </w:r>
      <w:r w:rsidR="002C3B1C">
        <w:t xml:space="preserve">TS 38.101-2 </w:t>
      </w:r>
      <w:r w:rsidR="002C3B1C">
        <w:fldChar w:fldCharType="begin"/>
      </w:r>
      <w:r w:rsidR="002C3B1C">
        <w:instrText xml:space="preserve"> REF _Ref171515373 \r \h </w:instrText>
      </w:r>
      <w:r w:rsidR="002C3B1C">
        <w:fldChar w:fldCharType="separate"/>
      </w:r>
      <w:r w:rsidR="002C3B1C">
        <w:t>[3]</w:t>
      </w:r>
      <w:r w:rsidR="002C3B1C">
        <w:fldChar w:fldCharType="end"/>
      </w:r>
      <w:r w:rsidR="002C3B1C">
        <w:t>, sections 6.2.2 and 6.2.3</w:t>
      </w:r>
      <w:r w:rsidR="001E171A">
        <w:t xml:space="preserve">, are exactly the same </w:t>
      </w:r>
      <w:r w:rsidR="00B55B60">
        <w:t xml:space="preserve">as </w:t>
      </w:r>
      <w:r w:rsidR="001E171A">
        <w:t xml:space="preserve">defined there for </w:t>
      </w:r>
      <w:r w:rsidR="006C5F4B">
        <w:t>PC5.</w:t>
      </w:r>
    </w:p>
    <w:p w14:paraId="45E536EC" w14:textId="27D25E27" w:rsidR="00DF40B4" w:rsidRDefault="00DF40B4" w:rsidP="006B10E1">
      <w:pPr>
        <w:rPr>
          <w:lang w:eastAsia="en-GB"/>
        </w:rPr>
      </w:pPr>
      <w:r>
        <w:t>It must be noted that in ma</w:t>
      </w:r>
      <w:r w:rsidR="00701B44">
        <w:t>n</w:t>
      </w:r>
      <w:r>
        <w:t>y test cases</w:t>
      </w:r>
      <w:r w:rsidR="00526B72">
        <w:t xml:space="preserve"> the UE is set to maximum output power</w:t>
      </w:r>
      <w:r w:rsidR="00DE3F64">
        <w:t xml:space="preserve"> and there the MOP or MPR power will </w:t>
      </w:r>
      <w:r w:rsidR="00C06786">
        <w:t>apply</w:t>
      </w:r>
      <w:r w:rsidR="00DE3F64">
        <w:t xml:space="preserve"> depending on the required </w:t>
      </w:r>
      <w:r w:rsidR="00DB20E3">
        <w:t xml:space="preserve">UL BW and RB allocation to test. </w:t>
      </w:r>
    </w:p>
    <w:p w14:paraId="362B7D25" w14:textId="08C9241F" w:rsidR="006B10E1" w:rsidRPr="00423F6F" w:rsidRDefault="00250757" w:rsidP="006B10E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 xml:space="preserve">Output </w:t>
      </w:r>
      <w:r w:rsidR="00196F61">
        <w:rPr>
          <w:rFonts w:eastAsia="Times New Roman"/>
          <w:lang w:eastAsia="en-GB"/>
        </w:rPr>
        <w:t>power</w:t>
      </w:r>
      <w:r>
        <w:rPr>
          <w:rFonts w:eastAsia="Times New Roman"/>
          <w:lang w:eastAsia="en-GB"/>
        </w:rPr>
        <w:t xml:space="preserve"> </w:t>
      </w:r>
      <w:r w:rsidR="002E4175">
        <w:rPr>
          <w:rFonts w:eastAsia="Times New Roman"/>
          <w:lang w:eastAsia="en-GB"/>
        </w:rPr>
        <w:t>dynamics</w:t>
      </w:r>
    </w:p>
    <w:p w14:paraId="274FBC21" w14:textId="77777777" w:rsidR="008C16BF" w:rsidRDefault="00087A86" w:rsidP="006B10E1">
      <w:r>
        <w:rPr>
          <w:lang w:eastAsia="en-GB"/>
        </w:rPr>
        <w:t xml:space="preserve">Minimum output power requirements are jointly defined for PC5 and PC6 in section 6.3.1.2 in </w:t>
      </w:r>
      <w:r>
        <w:fldChar w:fldCharType="begin"/>
      </w:r>
      <w:r>
        <w:instrText xml:space="preserve"> REF _Ref171515373 \r \h </w:instrText>
      </w:r>
      <w:r>
        <w:fldChar w:fldCharType="separate"/>
      </w:r>
      <w:r>
        <w:t>[3]</w:t>
      </w:r>
      <w:r>
        <w:fldChar w:fldCharType="end"/>
      </w:r>
      <w:r>
        <w:t>,</w:t>
      </w:r>
      <w:r w:rsidR="008C16BF">
        <w:t xml:space="preserve"> that is, they are the same.</w:t>
      </w:r>
    </w:p>
    <w:p w14:paraId="771227B8" w14:textId="38547379" w:rsidR="006B10E1" w:rsidRDefault="008C16BF" w:rsidP="006B10E1">
      <w:r>
        <w:t xml:space="preserve">Regarding OFF power requirement defined in section </w:t>
      </w:r>
      <w:r>
        <w:rPr>
          <w:lang w:eastAsia="en-GB"/>
        </w:rPr>
        <w:t>6</w:t>
      </w:r>
      <w:r w:rsidR="002D046D">
        <w:rPr>
          <w:lang w:eastAsia="en-GB"/>
        </w:rPr>
        <w:t>.3.2</w:t>
      </w:r>
      <w:r>
        <w:rPr>
          <w:lang w:eastAsia="en-GB"/>
        </w:rPr>
        <w:t xml:space="preserve"> in </w:t>
      </w:r>
      <w:r>
        <w:fldChar w:fldCharType="begin"/>
      </w:r>
      <w:r>
        <w:instrText xml:space="preserve"> REF _Ref171515373 \r \h </w:instrText>
      </w:r>
      <w:r>
        <w:fldChar w:fldCharType="separate"/>
      </w:r>
      <w:r>
        <w:t>[3]</w:t>
      </w:r>
      <w:r>
        <w:fldChar w:fldCharType="end"/>
      </w:r>
      <w:r>
        <w:t xml:space="preserve">,  </w:t>
      </w:r>
      <w:r w:rsidR="00FA2D61">
        <w:t>no difference per power class is made so the same requirement applies to all of them.</w:t>
      </w:r>
    </w:p>
    <w:p w14:paraId="6F4716B0" w14:textId="248ECC8A" w:rsidR="0006109B" w:rsidRDefault="0006109B" w:rsidP="0006109B">
      <w:pPr>
        <w:rPr>
          <w:lang w:eastAsia="en-GB"/>
        </w:rPr>
      </w:pPr>
      <w:r>
        <w:t xml:space="preserve">Regarding power control requirement defined in section </w:t>
      </w:r>
      <w:r>
        <w:rPr>
          <w:lang w:eastAsia="en-GB"/>
        </w:rPr>
        <w:t xml:space="preserve">6.3.4 in </w:t>
      </w:r>
      <w:r>
        <w:fldChar w:fldCharType="begin"/>
      </w:r>
      <w:r>
        <w:instrText xml:space="preserve"> REF _Ref171515373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 w:rsidR="009C2B59">
        <w:t>again</w:t>
      </w:r>
      <w:r>
        <w:t xml:space="preserve"> no difference per power class is made so the same requirement applies</w:t>
      </w:r>
      <w:r w:rsidR="009C2B59">
        <w:t xml:space="preserve"> in any case</w:t>
      </w:r>
      <w:r>
        <w:t>.</w:t>
      </w:r>
    </w:p>
    <w:p w14:paraId="4924650C" w14:textId="56785550" w:rsidR="006B10E1" w:rsidRDefault="00762994" w:rsidP="006B10E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bookmarkStart w:id="4" w:name="_Ref171517326"/>
      <w:r>
        <w:rPr>
          <w:rFonts w:eastAsia="Times New Roman"/>
          <w:lang w:eastAsia="en-GB"/>
        </w:rPr>
        <w:t xml:space="preserve">Other UE power </w:t>
      </w:r>
      <w:r w:rsidR="005963CC">
        <w:rPr>
          <w:rFonts w:eastAsia="Times New Roman"/>
          <w:lang w:eastAsia="en-GB"/>
        </w:rPr>
        <w:t>requirements</w:t>
      </w:r>
      <w:bookmarkEnd w:id="4"/>
    </w:p>
    <w:p w14:paraId="213D1175" w14:textId="62A84B80" w:rsidR="00057A97" w:rsidRPr="00057A97" w:rsidRDefault="001D6CB5" w:rsidP="00057A97">
      <w:pPr>
        <w:rPr>
          <w:lang w:eastAsia="en-GB"/>
        </w:rPr>
      </w:pPr>
      <w:r>
        <w:rPr>
          <w:lang w:eastAsia="en-GB"/>
        </w:rPr>
        <w:t xml:space="preserve">For carrier leakage and in-band emissions requirements defined in TS 38.101-2 </w:t>
      </w:r>
      <w:r>
        <w:fldChar w:fldCharType="begin"/>
      </w:r>
      <w:r>
        <w:instrText xml:space="preserve"> REF _Ref171515373 \r \h </w:instrText>
      </w:r>
      <w:r>
        <w:fldChar w:fldCharType="separate"/>
      </w:r>
      <w:r>
        <w:t>[3]</w:t>
      </w:r>
      <w:r>
        <w:fldChar w:fldCharType="end"/>
      </w:r>
      <w:r>
        <w:rPr>
          <w:lang w:eastAsia="en-GB"/>
        </w:rPr>
        <w:t xml:space="preserve">, </w:t>
      </w:r>
      <w:r w:rsidR="00496A16">
        <w:rPr>
          <w:lang w:eastAsia="en-GB"/>
        </w:rPr>
        <w:t>sections 6.4.2.2 and 6.4.2.3</w:t>
      </w:r>
      <w:r w:rsidR="00750429">
        <w:rPr>
          <w:lang w:eastAsia="en-GB"/>
        </w:rPr>
        <w:t xml:space="preserve"> respectively, the specific requirements for PC6 are </w:t>
      </w:r>
      <w:r w:rsidR="002423D5">
        <w:rPr>
          <w:lang w:eastAsia="en-GB"/>
        </w:rPr>
        <w:t>defined pointing directly to the requirements defined there for PC5.</w:t>
      </w:r>
    </w:p>
    <w:p w14:paraId="6653D040" w14:textId="77777777" w:rsidR="00B62CD2" w:rsidRPr="00423F6F" w:rsidRDefault="00B62CD2" w:rsidP="00B62CD2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UL MIMO</w:t>
      </w:r>
    </w:p>
    <w:p w14:paraId="4792D074" w14:textId="6D25E976" w:rsidR="00B62CD2" w:rsidRPr="00B62CD2" w:rsidRDefault="00C40AF4" w:rsidP="00B62CD2">
      <w:pPr>
        <w:rPr>
          <w:lang w:eastAsia="en-GB"/>
        </w:rPr>
      </w:pPr>
      <w:r>
        <w:rPr>
          <w:lang w:eastAsia="en-GB"/>
        </w:rPr>
        <w:t xml:space="preserve">All observations made in sections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_Ref171517321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2.2</w:t>
      </w:r>
      <w:r>
        <w:rPr>
          <w:lang w:eastAsia="en-GB"/>
        </w:rPr>
        <w:fldChar w:fldCharType="end"/>
      </w:r>
      <w:r w:rsidR="00844367">
        <w:rPr>
          <w:lang w:eastAsia="en-GB"/>
        </w:rPr>
        <w:t xml:space="preserve"> to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_Ref171517326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2.5</w:t>
      </w:r>
      <w:r>
        <w:rPr>
          <w:lang w:eastAsia="en-GB"/>
        </w:rPr>
        <w:fldChar w:fldCharType="end"/>
      </w:r>
      <w:r w:rsidR="00844367">
        <w:rPr>
          <w:lang w:eastAsia="en-GB"/>
        </w:rPr>
        <w:t xml:space="preserve"> for UL SISO are observed</w:t>
      </w:r>
      <w:r w:rsidR="00B92FAB">
        <w:rPr>
          <w:lang w:eastAsia="en-GB"/>
        </w:rPr>
        <w:t xml:space="preserve"> in equivalent UL MIMO subsections “D” in TS 38.101-2 </w:t>
      </w:r>
      <w:r w:rsidR="00B92FAB">
        <w:rPr>
          <w:lang w:eastAsia="en-GB"/>
        </w:rPr>
        <w:fldChar w:fldCharType="begin"/>
      </w:r>
      <w:r w:rsidR="00B92FAB">
        <w:rPr>
          <w:lang w:eastAsia="en-GB"/>
        </w:rPr>
        <w:instrText xml:space="preserve"> REF _Ref171515373 \r \h </w:instrText>
      </w:r>
      <w:r w:rsidR="00B92FAB">
        <w:rPr>
          <w:lang w:eastAsia="en-GB"/>
        </w:rPr>
      </w:r>
      <w:r w:rsidR="00B92FAB">
        <w:rPr>
          <w:lang w:eastAsia="en-GB"/>
        </w:rPr>
        <w:fldChar w:fldCharType="separate"/>
      </w:r>
      <w:r w:rsidR="00B92FAB">
        <w:rPr>
          <w:lang w:eastAsia="en-GB"/>
        </w:rPr>
        <w:t>[3]</w:t>
      </w:r>
      <w:r w:rsidR="00B92FAB">
        <w:rPr>
          <w:lang w:eastAsia="en-GB"/>
        </w:rPr>
        <w:fldChar w:fldCharType="end"/>
      </w:r>
      <w:r w:rsidR="004B713B">
        <w:rPr>
          <w:lang w:eastAsia="en-GB"/>
        </w:rPr>
        <w:t xml:space="preserve"> that in summary mean</w:t>
      </w:r>
      <w:r w:rsidR="00196A90">
        <w:rPr>
          <w:lang w:eastAsia="en-GB"/>
        </w:rPr>
        <w:t>s</w:t>
      </w:r>
      <w:r w:rsidR="004B713B">
        <w:rPr>
          <w:lang w:eastAsia="en-GB"/>
        </w:rPr>
        <w:t xml:space="preserve"> that in terms of UL power</w:t>
      </w:r>
      <w:r w:rsidR="00D76C72">
        <w:rPr>
          <w:lang w:eastAsia="en-GB"/>
        </w:rPr>
        <w:t xml:space="preserve">, </w:t>
      </w:r>
      <w:r w:rsidR="00196A90">
        <w:rPr>
          <w:lang w:eastAsia="en-GB"/>
        </w:rPr>
        <w:t>requirements</w:t>
      </w:r>
      <w:r w:rsidR="00D76C72">
        <w:rPr>
          <w:lang w:eastAsia="en-GB"/>
        </w:rPr>
        <w:t xml:space="preserve"> for PC6 are the same as those defined for PC5 except for MOP-Spherical, </w:t>
      </w:r>
      <w:r w:rsidR="00C56D19">
        <w:rPr>
          <w:lang w:eastAsia="en-GB"/>
        </w:rPr>
        <w:t xml:space="preserve">where PC6 power can be up to 2dB lower, </w:t>
      </w:r>
      <w:r w:rsidR="00245B82">
        <w:rPr>
          <w:lang w:eastAsia="en-GB"/>
        </w:rPr>
        <w:t>but in such a case</w:t>
      </w:r>
      <w:r w:rsidR="009575C2">
        <w:rPr>
          <w:lang w:eastAsia="en-GB"/>
        </w:rPr>
        <w:t xml:space="preserve"> still the influence of noise defined for PC5 can be assumed for PC6 in our test system.</w:t>
      </w:r>
      <w:r w:rsidR="00B92FAB">
        <w:rPr>
          <w:lang w:eastAsia="en-GB"/>
        </w:rPr>
        <w:t xml:space="preserve"> </w:t>
      </w:r>
    </w:p>
    <w:p w14:paraId="346B0202" w14:textId="5F4CFF37" w:rsidR="006C736A" w:rsidRPr="00423F6F" w:rsidRDefault="006C736A" w:rsidP="006C736A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Carrier Aggregation</w:t>
      </w:r>
    </w:p>
    <w:p w14:paraId="6DFA14CE" w14:textId="4E0FD390" w:rsidR="006B10E1" w:rsidRPr="006B10E1" w:rsidRDefault="00207E36" w:rsidP="006B10E1">
      <w:pPr>
        <w:rPr>
          <w:lang w:eastAsia="en-GB"/>
        </w:rPr>
      </w:pPr>
      <w:r>
        <w:rPr>
          <w:lang w:eastAsia="en-GB"/>
        </w:rPr>
        <w:t xml:space="preserve">In Rel-17 core specs TS 38.101-2 </w:t>
      </w:r>
      <w:r>
        <w:fldChar w:fldCharType="begin"/>
      </w:r>
      <w:r>
        <w:instrText xml:space="preserve"> REF _Ref171515373 \r \h </w:instrText>
      </w:r>
      <w:r>
        <w:fldChar w:fldCharType="separate"/>
      </w:r>
      <w:r>
        <w:t>[3]</w:t>
      </w:r>
      <w:r>
        <w:fldChar w:fldCharType="end"/>
      </w:r>
      <w:r>
        <w:t xml:space="preserve"> there are no </w:t>
      </w:r>
      <w:r w:rsidR="00CE1EF8">
        <w:t>power requirements for PC6 operating in carrier aggregation</w:t>
      </w:r>
      <w:r w:rsidR="00163D27">
        <w:t xml:space="preserve">. </w:t>
      </w:r>
      <w:r w:rsidR="006C1FC3">
        <w:t>As a consequence</w:t>
      </w:r>
      <w:r w:rsidR="00163D27">
        <w:t xml:space="preserve">, CA for PC6 </w:t>
      </w:r>
      <w:r w:rsidR="006C1FC3">
        <w:t>is</w:t>
      </w:r>
      <w:r w:rsidR="00163D27">
        <w:t xml:space="preserve"> out of scope in </w:t>
      </w:r>
      <w:r w:rsidR="00163D27">
        <w:rPr>
          <w:rFonts w:eastAsia="Batang"/>
        </w:rPr>
        <w:t>Rel-17</w:t>
      </w:r>
      <w:r w:rsidR="003977B9">
        <w:rPr>
          <w:rFonts w:eastAsia="Batang"/>
        </w:rPr>
        <w:t xml:space="preserve"> RAN5</w:t>
      </w:r>
      <w:r w:rsidR="00163D27">
        <w:rPr>
          <w:rFonts w:eastAsia="Batang"/>
        </w:rPr>
        <w:t xml:space="preserve"> WI </w:t>
      </w:r>
      <w:r w:rsidR="00163D27" w:rsidRPr="00071F33">
        <w:rPr>
          <w:rFonts w:eastAsia="Batang"/>
        </w:rPr>
        <w:t>NR_HST_FR2-UEConTest</w:t>
      </w:r>
      <w:r w:rsidR="00163D27">
        <w:rPr>
          <w:rFonts w:eastAsia="Batang"/>
        </w:rPr>
        <w:t xml:space="preserve">. </w:t>
      </w:r>
    </w:p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1619D520" w14:textId="43DA6EAE" w:rsidR="00B51276" w:rsidRDefault="00B51276" w:rsidP="00B51276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325DF">
        <w:rPr>
          <w:noProof/>
        </w:rPr>
        <w:t>1</w:t>
      </w:r>
      <w:r>
        <w:fldChar w:fldCharType="end"/>
      </w:r>
      <w:r>
        <w:t xml:space="preserve">. </w:t>
      </w:r>
      <w:r w:rsidR="00EA7E77">
        <w:rPr>
          <w:b w:val="0"/>
          <w:bCs/>
        </w:rPr>
        <w:t>There are only PC6 requirements defined for FR2a bands</w:t>
      </w:r>
      <w:r w:rsidRPr="008D074B">
        <w:rPr>
          <w:b w:val="0"/>
          <w:bCs/>
        </w:rPr>
        <w:t>.</w:t>
      </w:r>
    </w:p>
    <w:p w14:paraId="41C9FB48" w14:textId="69086D86" w:rsidR="000A044A" w:rsidRDefault="000A044A" w:rsidP="000A044A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325DF">
        <w:rPr>
          <w:noProof/>
        </w:rPr>
        <w:t>2</w:t>
      </w:r>
      <w:r>
        <w:fldChar w:fldCharType="end"/>
      </w:r>
      <w:r>
        <w:t xml:space="preserve">. </w:t>
      </w:r>
      <w:r>
        <w:rPr>
          <w:b w:val="0"/>
          <w:bCs/>
        </w:rPr>
        <w:t xml:space="preserve">CA is out of scope in </w:t>
      </w:r>
      <w:r w:rsidRPr="002B04E0">
        <w:rPr>
          <w:b w:val="0"/>
          <w:bCs/>
        </w:rPr>
        <w:t xml:space="preserve">associated </w:t>
      </w:r>
      <w:r w:rsidRPr="002B04E0">
        <w:rPr>
          <w:rFonts w:eastAsia="Batang"/>
          <w:b w:val="0"/>
          <w:bCs/>
        </w:rPr>
        <w:t>Rel-17 RAN</w:t>
      </w:r>
      <w:r w:rsidR="002B04E0" w:rsidRPr="002B04E0">
        <w:rPr>
          <w:rFonts w:eastAsia="Batang"/>
          <w:b w:val="0"/>
          <w:bCs/>
        </w:rPr>
        <w:t xml:space="preserve">5 </w:t>
      </w:r>
      <w:r w:rsidRPr="002B04E0">
        <w:rPr>
          <w:rFonts w:eastAsia="Batang"/>
          <w:b w:val="0"/>
          <w:bCs/>
        </w:rPr>
        <w:t>WI NR_HST_FR2-UEConTest</w:t>
      </w:r>
      <w:r w:rsidRPr="008D074B">
        <w:rPr>
          <w:b w:val="0"/>
          <w:bCs/>
        </w:rPr>
        <w:t>.</w:t>
      </w:r>
    </w:p>
    <w:p w14:paraId="5635187F" w14:textId="4CDD29B2" w:rsidR="002C0F4F" w:rsidRDefault="00EA7E77" w:rsidP="00CB662E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325DF">
        <w:rPr>
          <w:noProof/>
        </w:rPr>
        <w:t>3</w:t>
      </w:r>
      <w:r>
        <w:fldChar w:fldCharType="end"/>
      </w:r>
      <w:r>
        <w:t xml:space="preserve">. </w:t>
      </w:r>
      <w:r>
        <w:rPr>
          <w:b w:val="0"/>
          <w:bCs/>
        </w:rPr>
        <w:t>For UL SISO</w:t>
      </w:r>
      <w:r w:rsidR="00CB662E">
        <w:rPr>
          <w:b w:val="0"/>
          <w:bCs/>
        </w:rPr>
        <w:t xml:space="preserve"> and UL MIMO</w:t>
      </w:r>
      <w:r>
        <w:rPr>
          <w:b w:val="0"/>
          <w:bCs/>
        </w:rPr>
        <w:t xml:space="preserve"> test cases, </w:t>
      </w:r>
      <w:r w:rsidR="007857F1">
        <w:rPr>
          <w:b w:val="0"/>
          <w:bCs/>
        </w:rPr>
        <w:t xml:space="preserve">UL power requirements for PC6 are the same as PC5 except for </w:t>
      </w:r>
      <w:r w:rsidR="005D4252">
        <w:rPr>
          <w:b w:val="0"/>
          <w:bCs/>
        </w:rPr>
        <w:t>MOP-spherical</w:t>
      </w:r>
      <w:r w:rsidRPr="008D074B">
        <w:rPr>
          <w:b w:val="0"/>
          <w:bCs/>
        </w:rPr>
        <w:t>.</w:t>
      </w:r>
    </w:p>
    <w:p w14:paraId="7569696C" w14:textId="469ED0FE" w:rsidR="00357899" w:rsidRDefault="00357899" w:rsidP="00357899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325DF">
        <w:rPr>
          <w:noProof/>
        </w:rPr>
        <w:t>4</w:t>
      </w:r>
      <w:r>
        <w:fldChar w:fldCharType="end"/>
      </w:r>
      <w:r>
        <w:t xml:space="preserve">. </w:t>
      </w:r>
      <w:r>
        <w:rPr>
          <w:b w:val="0"/>
          <w:bCs/>
        </w:rPr>
        <w:t xml:space="preserve">For test cases other than MOP-spherical, influence of noise for </w:t>
      </w:r>
      <w:r w:rsidR="00441CC1">
        <w:rPr>
          <w:b w:val="0"/>
          <w:bCs/>
        </w:rPr>
        <w:t>PC6 must be the same defined for PC</w:t>
      </w:r>
      <w:r w:rsidR="00276620">
        <w:rPr>
          <w:b w:val="0"/>
          <w:bCs/>
        </w:rPr>
        <w:t>5.</w:t>
      </w:r>
    </w:p>
    <w:p w14:paraId="41205FC2" w14:textId="2577A0EF" w:rsidR="00CB662E" w:rsidRDefault="00CB662E" w:rsidP="00CB662E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325DF">
        <w:rPr>
          <w:noProof/>
        </w:rPr>
        <w:t>5</w:t>
      </w:r>
      <w:r>
        <w:fldChar w:fldCharType="end"/>
      </w:r>
      <w:r>
        <w:t xml:space="preserve">. </w:t>
      </w:r>
      <w:r>
        <w:rPr>
          <w:b w:val="0"/>
          <w:bCs/>
        </w:rPr>
        <w:t xml:space="preserve">For MOP-spherical, </w:t>
      </w:r>
      <w:r w:rsidR="001D5B72">
        <w:rPr>
          <w:b w:val="0"/>
          <w:bCs/>
        </w:rPr>
        <w:t xml:space="preserve">for our test system, </w:t>
      </w:r>
      <w:r w:rsidR="002C0F4F">
        <w:rPr>
          <w:b w:val="0"/>
          <w:bCs/>
        </w:rPr>
        <w:t>influence of noise defined for PC5 can be reused for PC6</w:t>
      </w:r>
      <w:r w:rsidRPr="008D074B">
        <w:rPr>
          <w:b w:val="0"/>
          <w:bCs/>
        </w:rPr>
        <w:t>.</w:t>
      </w:r>
    </w:p>
    <w:p w14:paraId="3CAC82BD" w14:textId="77777777" w:rsidR="00CB662E" w:rsidRDefault="00CB662E" w:rsidP="00CB662E"/>
    <w:p w14:paraId="2E943554" w14:textId="4B9C922C" w:rsidR="00276620" w:rsidRPr="00E66C37" w:rsidRDefault="00276620" w:rsidP="00276620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325DF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693DA4">
        <w:rPr>
          <w:b w:val="0"/>
          <w:bCs/>
        </w:rPr>
        <w:t xml:space="preserve">Based on </w:t>
      </w:r>
      <w:r w:rsidR="002B04E0">
        <w:rPr>
          <w:b w:val="0"/>
          <w:bCs/>
        </w:rPr>
        <w:t>all observations above,</w:t>
      </w:r>
      <w:r w:rsidR="00975616">
        <w:rPr>
          <w:b w:val="0"/>
          <w:bCs/>
        </w:rPr>
        <w:t xml:space="preserve"> for PC6 define influence of noise equal to the one define</w:t>
      </w:r>
      <w:r w:rsidR="00981FAC">
        <w:rPr>
          <w:b w:val="0"/>
          <w:bCs/>
        </w:rPr>
        <w:t>d</w:t>
      </w:r>
      <w:r w:rsidR="00BA5A94">
        <w:rPr>
          <w:b w:val="0"/>
          <w:bCs/>
        </w:rPr>
        <w:t xml:space="preserve"> for PC5 in all FR2a</w:t>
      </w:r>
      <w:r w:rsidR="008970C4">
        <w:rPr>
          <w:b w:val="0"/>
          <w:bCs/>
        </w:rPr>
        <w:t>, UL SISO and UL MIMO single carrier cases.</w:t>
      </w:r>
    </w:p>
    <w:p w14:paraId="44046E1B" w14:textId="77777777" w:rsidR="00276620" w:rsidRDefault="00276620" w:rsidP="00CB662E"/>
    <w:p w14:paraId="2411B4F0" w14:textId="77777777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57E68977" w14:textId="470D3BCA" w:rsidR="003404F4" w:rsidRDefault="007B012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24155470"/>
      <w:bookmarkStart w:id="6" w:name="_Ref171515117"/>
      <w:r w:rsidRPr="007B0125">
        <w:t>R5-244448</w:t>
      </w:r>
      <w:r w:rsidR="003C69A5">
        <w:t xml:space="preserve">, </w:t>
      </w:r>
      <w:r w:rsidR="003C69A5" w:rsidRPr="00675FDB">
        <w:rPr>
          <w:rFonts w:eastAsiaTheme="minorEastAsia"/>
        </w:rPr>
        <w:t>“</w:t>
      </w:r>
      <w:r w:rsidR="00675FDB" w:rsidRPr="00675FDB">
        <w:rPr>
          <w:rFonts w:eastAsiaTheme="minorEastAsia"/>
        </w:rPr>
        <w:t>PC6 MUs based on antenna array assumptions</w:t>
      </w:r>
      <w:r w:rsidR="003C69A5" w:rsidRPr="00675FDB">
        <w:rPr>
          <w:rFonts w:eastAsiaTheme="minorEastAsia"/>
        </w:rPr>
        <w:t>”,</w:t>
      </w:r>
      <w:r w:rsidR="003C69A5">
        <w:t xml:space="preserve"> </w:t>
      </w:r>
      <w:r w:rsidR="003C69A5" w:rsidRPr="00C27527">
        <w:t>Keysight</w:t>
      </w:r>
      <w:r w:rsidR="003C69A5">
        <w:t>, RAN5#</w:t>
      </w:r>
      <w:bookmarkEnd w:id="5"/>
      <w:r w:rsidR="00675FDB">
        <w:t>104</w:t>
      </w:r>
      <w:bookmarkEnd w:id="6"/>
    </w:p>
    <w:p w14:paraId="5AAB9401" w14:textId="77777777" w:rsidR="003551A7" w:rsidRPr="009F2377" w:rsidRDefault="003551A7" w:rsidP="003551A7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bookmarkStart w:id="7" w:name="_Ref132624470"/>
      <w:r w:rsidRPr="009F2377">
        <w:rPr>
          <w:rFonts w:eastAsiaTheme="minorEastAsia"/>
        </w:rPr>
        <w:t>TR 38.903, “Derivation of test tolerances and measurement uncertainty for User Equipment (UE) conformance test cases”, v18.</w:t>
      </w:r>
      <w:r>
        <w:rPr>
          <w:rFonts w:eastAsiaTheme="minorEastAsia"/>
        </w:rPr>
        <w:t>3</w:t>
      </w:r>
      <w:r w:rsidRPr="009F2377">
        <w:rPr>
          <w:rFonts w:eastAsiaTheme="minorEastAsia"/>
        </w:rPr>
        <w:t>.0 (2024-0</w:t>
      </w:r>
      <w:r>
        <w:rPr>
          <w:rFonts w:eastAsiaTheme="minorEastAsia"/>
        </w:rPr>
        <w:t>6</w:t>
      </w:r>
      <w:r w:rsidRPr="009F2377">
        <w:rPr>
          <w:rFonts w:eastAsiaTheme="minorEastAsia"/>
        </w:rPr>
        <w:t>)</w:t>
      </w:r>
      <w:bookmarkEnd w:id="7"/>
    </w:p>
    <w:p w14:paraId="3044C335" w14:textId="093AD231" w:rsidR="003C69A5" w:rsidRPr="00856044" w:rsidRDefault="003D472D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71515373"/>
      <w:r w:rsidRPr="008034F5">
        <w:rPr>
          <w:rFonts w:eastAsiaTheme="minorEastAsia"/>
        </w:rPr>
        <w:t>TS 38.</w:t>
      </w:r>
      <w:r w:rsidR="00B9262C">
        <w:rPr>
          <w:rFonts w:eastAsiaTheme="minorEastAsia"/>
        </w:rPr>
        <w:t>101</w:t>
      </w:r>
      <w:r w:rsidRPr="008034F5">
        <w:rPr>
          <w:rFonts w:eastAsiaTheme="minorEastAsia"/>
        </w:rPr>
        <w:t>-</w:t>
      </w:r>
      <w:r w:rsidR="00B9262C">
        <w:rPr>
          <w:rFonts w:eastAsiaTheme="minorEastAsia"/>
        </w:rPr>
        <w:t>2</w:t>
      </w:r>
      <w:r w:rsidRPr="008034F5">
        <w:rPr>
          <w:rFonts w:eastAsiaTheme="minorEastAsia"/>
        </w:rPr>
        <w:t>, “</w:t>
      </w:r>
      <w:r w:rsidRPr="00856044">
        <w:rPr>
          <w:rFonts w:eastAsiaTheme="minorEastAsia"/>
        </w:rPr>
        <w:t>User Equipment (UE) conformance specification; Radio transmission and reception; Part 1: Range 1 Standalone”, v17.</w:t>
      </w:r>
      <w:r w:rsidR="00A72DDD" w:rsidRPr="00856044">
        <w:rPr>
          <w:rFonts w:eastAsiaTheme="minorEastAsia"/>
        </w:rPr>
        <w:t>1</w:t>
      </w:r>
      <w:r w:rsidR="00856044" w:rsidRPr="00856044">
        <w:rPr>
          <w:rFonts w:eastAsiaTheme="minorEastAsia"/>
        </w:rPr>
        <w:t>4</w:t>
      </w:r>
      <w:r w:rsidRPr="00856044">
        <w:rPr>
          <w:rFonts w:eastAsiaTheme="minorEastAsia"/>
        </w:rPr>
        <w:t>.0 (202</w:t>
      </w:r>
      <w:r w:rsidR="00A72DDD" w:rsidRPr="00856044">
        <w:rPr>
          <w:rFonts w:eastAsiaTheme="minorEastAsia"/>
        </w:rPr>
        <w:t>4</w:t>
      </w:r>
      <w:r w:rsidRPr="00856044">
        <w:rPr>
          <w:rFonts w:eastAsiaTheme="minorEastAsia"/>
        </w:rPr>
        <w:t>-0</w:t>
      </w:r>
      <w:r w:rsidR="00856044" w:rsidRPr="00856044">
        <w:rPr>
          <w:rFonts w:eastAsiaTheme="minorEastAsia"/>
        </w:rPr>
        <w:t>6</w:t>
      </w:r>
      <w:r w:rsidRPr="00856044">
        <w:rPr>
          <w:rFonts w:eastAsiaTheme="minorEastAsia"/>
        </w:rPr>
        <w:t>)</w:t>
      </w:r>
      <w:bookmarkEnd w:id="8"/>
    </w:p>
    <w:sectPr w:rsidR="003C69A5" w:rsidRPr="0085604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F9B5C" w14:textId="77777777" w:rsidR="006F0BFC" w:rsidRDefault="006F0BFC">
      <w:r>
        <w:separator/>
      </w:r>
    </w:p>
  </w:endnote>
  <w:endnote w:type="continuationSeparator" w:id="0">
    <w:p w14:paraId="210CE616" w14:textId="77777777" w:rsidR="006F0BFC" w:rsidRDefault="006F0BFC">
      <w:r>
        <w:continuationSeparator/>
      </w:r>
    </w:p>
  </w:endnote>
  <w:endnote w:type="continuationNotice" w:id="1">
    <w:p w14:paraId="66549C9F" w14:textId="77777777" w:rsidR="006F0BFC" w:rsidRDefault="006F0B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176EA" w14:textId="77777777" w:rsidR="006F0BFC" w:rsidRDefault="006F0BFC">
      <w:r>
        <w:separator/>
      </w:r>
    </w:p>
  </w:footnote>
  <w:footnote w:type="continuationSeparator" w:id="0">
    <w:p w14:paraId="19A5BB33" w14:textId="77777777" w:rsidR="006F0BFC" w:rsidRDefault="006F0BFC">
      <w:r>
        <w:continuationSeparator/>
      </w:r>
    </w:p>
  </w:footnote>
  <w:footnote w:type="continuationNotice" w:id="1">
    <w:p w14:paraId="7D7E3731" w14:textId="77777777" w:rsidR="006F0BFC" w:rsidRDefault="006F0B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E3F"/>
    <w:rsid w:val="00006800"/>
    <w:rsid w:val="000078E2"/>
    <w:rsid w:val="000119E1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3DDE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A97"/>
    <w:rsid w:val="000606FD"/>
    <w:rsid w:val="0006109B"/>
    <w:rsid w:val="00062FD3"/>
    <w:rsid w:val="00064500"/>
    <w:rsid w:val="000713C9"/>
    <w:rsid w:val="00071F33"/>
    <w:rsid w:val="00073120"/>
    <w:rsid w:val="00077333"/>
    <w:rsid w:val="00082566"/>
    <w:rsid w:val="000833ED"/>
    <w:rsid w:val="00083540"/>
    <w:rsid w:val="00084983"/>
    <w:rsid w:val="00087A86"/>
    <w:rsid w:val="00087F53"/>
    <w:rsid w:val="00093E7E"/>
    <w:rsid w:val="00096EE4"/>
    <w:rsid w:val="000A044A"/>
    <w:rsid w:val="000A12C7"/>
    <w:rsid w:val="000A2A86"/>
    <w:rsid w:val="000A43B4"/>
    <w:rsid w:val="000A4E9B"/>
    <w:rsid w:val="000B25D3"/>
    <w:rsid w:val="000C2440"/>
    <w:rsid w:val="000C3463"/>
    <w:rsid w:val="000C640F"/>
    <w:rsid w:val="000D202B"/>
    <w:rsid w:val="000D39C6"/>
    <w:rsid w:val="000D6B69"/>
    <w:rsid w:val="000D6CFC"/>
    <w:rsid w:val="000D72C8"/>
    <w:rsid w:val="000E24A4"/>
    <w:rsid w:val="00102BA0"/>
    <w:rsid w:val="00110A88"/>
    <w:rsid w:val="00111826"/>
    <w:rsid w:val="00114DB9"/>
    <w:rsid w:val="00116761"/>
    <w:rsid w:val="00116BB0"/>
    <w:rsid w:val="001174D8"/>
    <w:rsid w:val="00121283"/>
    <w:rsid w:val="00121323"/>
    <w:rsid w:val="00122845"/>
    <w:rsid w:val="00124141"/>
    <w:rsid w:val="001246C4"/>
    <w:rsid w:val="001258E2"/>
    <w:rsid w:val="0013001E"/>
    <w:rsid w:val="00130A4D"/>
    <w:rsid w:val="001330F4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CC0"/>
    <w:rsid w:val="00157AD8"/>
    <w:rsid w:val="00163D27"/>
    <w:rsid w:val="00166A36"/>
    <w:rsid w:val="001741AE"/>
    <w:rsid w:val="001758FB"/>
    <w:rsid w:val="001915BC"/>
    <w:rsid w:val="0019340F"/>
    <w:rsid w:val="00193F19"/>
    <w:rsid w:val="001960AD"/>
    <w:rsid w:val="00196A90"/>
    <w:rsid w:val="00196F61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799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5B72"/>
    <w:rsid w:val="001D6CB5"/>
    <w:rsid w:val="001D7D91"/>
    <w:rsid w:val="001D7F4A"/>
    <w:rsid w:val="001E171A"/>
    <w:rsid w:val="001E1CF6"/>
    <w:rsid w:val="001E4636"/>
    <w:rsid w:val="001E6DC6"/>
    <w:rsid w:val="001F5795"/>
    <w:rsid w:val="001F5FE4"/>
    <w:rsid w:val="001F706B"/>
    <w:rsid w:val="00200996"/>
    <w:rsid w:val="0020314E"/>
    <w:rsid w:val="0020491E"/>
    <w:rsid w:val="00204999"/>
    <w:rsid w:val="00206FE6"/>
    <w:rsid w:val="0020758D"/>
    <w:rsid w:val="00207AD7"/>
    <w:rsid w:val="00207E36"/>
    <w:rsid w:val="00207F74"/>
    <w:rsid w:val="00210D55"/>
    <w:rsid w:val="0021155C"/>
    <w:rsid w:val="00212373"/>
    <w:rsid w:val="002138EA"/>
    <w:rsid w:val="00214FBD"/>
    <w:rsid w:val="00222897"/>
    <w:rsid w:val="0022419C"/>
    <w:rsid w:val="002325DF"/>
    <w:rsid w:val="00234D1C"/>
    <w:rsid w:val="00234ECB"/>
    <w:rsid w:val="00235394"/>
    <w:rsid w:val="00235813"/>
    <w:rsid w:val="00236683"/>
    <w:rsid w:val="0023752C"/>
    <w:rsid w:val="00240C1F"/>
    <w:rsid w:val="00241963"/>
    <w:rsid w:val="00241A14"/>
    <w:rsid w:val="002423D5"/>
    <w:rsid w:val="002425F5"/>
    <w:rsid w:val="00244EEE"/>
    <w:rsid w:val="00245B82"/>
    <w:rsid w:val="00250757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6620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04E0"/>
    <w:rsid w:val="002B11F7"/>
    <w:rsid w:val="002B34F7"/>
    <w:rsid w:val="002B3F06"/>
    <w:rsid w:val="002B4D62"/>
    <w:rsid w:val="002C0F4F"/>
    <w:rsid w:val="002C1E1B"/>
    <w:rsid w:val="002C2040"/>
    <w:rsid w:val="002C3B1C"/>
    <w:rsid w:val="002C7D13"/>
    <w:rsid w:val="002D046D"/>
    <w:rsid w:val="002D0D61"/>
    <w:rsid w:val="002D44BD"/>
    <w:rsid w:val="002D69EF"/>
    <w:rsid w:val="002E4175"/>
    <w:rsid w:val="002E465A"/>
    <w:rsid w:val="002E47F7"/>
    <w:rsid w:val="002E5F31"/>
    <w:rsid w:val="002F4093"/>
    <w:rsid w:val="002F47E3"/>
    <w:rsid w:val="002F5FAD"/>
    <w:rsid w:val="002F60C9"/>
    <w:rsid w:val="00300544"/>
    <w:rsid w:val="003045CD"/>
    <w:rsid w:val="00306D8E"/>
    <w:rsid w:val="00307D2C"/>
    <w:rsid w:val="00313528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551A7"/>
    <w:rsid w:val="00357899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26F8"/>
    <w:rsid w:val="003834B0"/>
    <w:rsid w:val="00384387"/>
    <w:rsid w:val="003868B7"/>
    <w:rsid w:val="003907E3"/>
    <w:rsid w:val="0039361E"/>
    <w:rsid w:val="00394D7F"/>
    <w:rsid w:val="0039509E"/>
    <w:rsid w:val="0039608D"/>
    <w:rsid w:val="003977B9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4291"/>
    <w:rsid w:val="003C47CE"/>
    <w:rsid w:val="003C5232"/>
    <w:rsid w:val="003C69A5"/>
    <w:rsid w:val="003D1D54"/>
    <w:rsid w:val="003D2C79"/>
    <w:rsid w:val="003D472D"/>
    <w:rsid w:val="003D5D10"/>
    <w:rsid w:val="003D70C0"/>
    <w:rsid w:val="003D74BD"/>
    <w:rsid w:val="003D7CEB"/>
    <w:rsid w:val="003E2F3F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1CC1"/>
    <w:rsid w:val="004420B4"/>
    <w:rsid w:val="00444225"/>
    <w:rsid w:val="00445435"/>
    <w:rsid w:val="00451ED1"/>
    <w:rsid w:val="004564F6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8628C"/>
    <w:rsid w:val="00490F98"/>
    <w:rsid w:val="00490FAF"/>
    <w:rsid w:val="00491FA6"/>
    <w:rsid w:val="00495A33"/>
    <w:rsid w:val="00496A16"/>
    <w:rsid w:val="004A044F"/>
    <w:rsid w:val="004A07A1"/>
    <w:rsid w:val="004A17C7"/>
    <w:rsid w:val="004A419F"/>
    <w:rsid w:val="004A6B36"/>
    <w:rsid w:val="004A7D1A"/>
    <w:rsid w:val="004B27EC"/>
    <w:rsid w:val="004B713B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448D"/>
    <w:rsid w:val="004F554E"/>
    <w:rsid w:val="004F5638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B72"/>
    <w:rsid w:val="00526FA7"/>
    <w:rsid w:val="0053435C"/>
    <w:rsid w:val="00534F8F"/>
    <w:rsid w:val="0054137C"/>
    <w:rsid w:val="00541EB9"/>
    <w:rsid w:val="00543311"/>
    <w:rsid w:val="00546367"/>
    <w:rsid w:val="005464FE"/>
    <w:rsid w:val="005471FE"/>
    <w:rsid w:val="00547986"/>
    <w:rsid w:val="005548F1"/>
    <w:rsid w:val="00554A16"/>
    <w:rsid w:val="005550DD"/>
    <w:rsid w:val="00555741"/>
    <w:rsid w:val="005603F5"/>
    <w:rsid w:val="005610E7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0B5F"/>
    <w:rsid w:val="00592F28"/>
    <w:rsid w:val="00593B56"/>
    <w:rsid w:val="005943B2"/>
    <w:rsid w:val="00595618"/>
    <w:rsid w:val="005963CC"/>
    <w:rsid w:val="005A0EDD"/>
    <w:rsid w:val="005A1018"/>
    <w:rsid w:val="005A616F"/>
    <w:rsid w:val="005A6F48"/>
    <w:rsid w:val="005B7B7A"/>
    <w:rsid w:val="005C239F"/>
    <w:rsid w:val="005C331B"/>
    <w:rsid w:val="005C4593"/>
    <w:rsid w:val="005D4252"/>
    <w:rsid w:val="005D6DA8"/>
    <w:rsid w:val="005E12CD"/>
    <w:rsid w:val="005E2166"/>
    <w:rsid w:val="005E2985"/>
    <w:rsid w:val="005E5D66"/>
    <w:rsid w:val="005F3B1B"/>
    <w:rsid w:val="00607D98"/>
    <w:rsid w:val="0061059A"/>
    <w:rsid w:val="00610938"/>
    <w:rsid w:val="00612246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01BE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75FDB"/>
    <w:rsid w:val="00683EDA"/>
    <w:rsid w:val="006856E5"/>
    <w:rsid w:val="006937D0"/>
    <w:rsid w:val="00693DA4"/>
    <w:rsid w:val="00695755"/>
    <w:rsid w:val="00696304"/>
    <w:rsid w:val="00696BE5"/>
    <w:rsid w:val="00696D0A"/>
    <w:rsid w:val="006974B7"/>
    <w:rsid w:val="006A03F3"/>
    <w:rsid w:val="006A08A8"/>
    <w:rsid w:val="006A5A2A"/>
    <w:rsid w:val="006A5ED0"/>
    <w:rsid w:val="006A68BD"/>
    <w:rsid w:val="006A7F51"/>
    <w:rsid w:val="006B03F1"/>
    <w:rsid w:val="006B0D02"/>
    <w:rsid w:val="006B10E1"/>
    <w:rsid w:val="006B1C2F"/>
    <w:rsid w:val="006B363D"/>
    <w:rsid w:val="006B39EF"/>
    <w:rsid w:val="006C1FC3"/>
    <w:rsid w:val="006C2AF9"/>
    <w:rsid w:val="006C3A94"/>
    <w:rsid w:val="006C5F4B"/>
    <w:rsid w:val="006C736A"/>
    <w:rsid w:val="006C7E35"/>
    <w:rsid w:val="006D132D"/>
    <w:rsid w:val="006D2259"/>
    <w:rsid w:val="006D6B1F"/>
    <w:rsid w:val="006E45D9"/>
    <w:rsid w:val="006E5B02"/>
    <w:rsid w:val="006F0BFC"/>
    <w:rsid w:val="006F0D5F"/>
    <w:rsid w:val="006F1DCF"/>
    <w:rsid w:val="006F4830"/>
    <w:rsid w:val="006F4A1A"/>
    <w:rsid w:val="006F5431"/>
    <w:rsid w:val="006F5C22"/>
    <w:rsid w:val="00700488"/>
    <w:rsid w:val="00701B44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0429"/>
    <w:rsid w:val="00752FA3"/>
    <w:rsid w:val="00762994"/>
    <w:rsid w:val="00770A12"/>
    <w:rsid w:val="0077182F"/>
    <w:rsid w:val="007748ED"/>
    <w:rsid w:val="00774B17"/>
    <w:rsid w:val="007756A1"/>
    <w:rsid w:val="0078088D"/>
    <w:rsid w:val="00785759"/>
    <w:rsid w:val="007857F1"/>
    <w:rsid w:val="00785D03"/>
    <w:rsid w:val="0078766A"/>
    <w:rsid w:val="007927CF"/>
    <w:rsid w:val="00797994"/>
    <w:rsid w:val="007A12E0"/>
    <w:rsid w:val="007A24A8"/>
    <w:rsid w:val="007A2502"/>
    <w:rsid w:val="007A3B45"/>
    <w:rsid w:val="007A4551"/>
    <w:rsid w:val="007A4F68"/>
    <w:rsid w:val="007A5139"/>
    <w:rsid w:val="007A5243"/>
    <w:rsid w:val="007A5B40"/>
    <w:rsid w:val="007A6059"/>
    <w:rsid w:val="007B0125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3B7C"/>
    <w:rsid w:val="007E739C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6C3"/>
    <w:rsid w:val="00840A11"/>
    <w:rsid w:val="00843EE0"/>
    <w:rsid w:val="00844367"/>
    <w:rsid w:val="008450F8"/>
    <w:rsid w:val="00845E55"/>
    <w:rsid w:val="00846391"/>
    <w:rsid w:val="00853CDF"/>
    <w:rsid w:val="008541B3"/>
    <w:rsid w:val="00856044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2962"/>
    <w:rsid w:val="00893454"/>
    <w:rsid w:val="00895D05"/>
    <w:rsid w:val="00896533"/>
    <w:rsid w:val="008970C4"/>
    <w:rsid w:val="00897A25"/>
    <w:rsid w:val="008A0A78"/>
    <w:rsid w:val="008A1A84"/>
    <w:rsid w:val="008A2D48"/>
    <w:rsid w:val="008A4FA9"/>
    <w:rsid w:val="008A6143"/>
    <w:rsid w:val="008A685A"/>
    <w:rsid w:val="008A6C23"/>
    <w:rsid w:val="008B0529"/>
    <w:rsid w:val="008B1F24"/>
    <w:rsid w:val="008B5C74"/>
    <w:rsid w:val="008C16BF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AA4"/>
    <w:rsid w:val="008F7D93"/>
    <w:rsid w:val="0090266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5C2"/>
    <w:rsid w:val="00957EF1"/>
    <w:rsid w:val="00964105"/>
    <w:rsid w:val="00970A06"/>
    <w:rsid w:val="0097133C"/>
    <w:rsid w:val="00972528"/>
    <w:rsid w:val="0097539D"/>
    <w:rsid w:val="00975616"/>
    <w:rsid w:val="009767AC"/>
    <w:rsid w:val="00980E79"/>
    <w:rsid w:val="00981FAC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2B59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60B7"/>
    <w:rsid w:val="00A079A7"/>
    <w:rsid w:val="00A165D9"/>
    <w:rsid w:val="00A17573"/>
    <w:rsid w:val="00A210B9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062F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2DDD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0FA6"/>
    <w:rsid w:val="00AD12A4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589A"/>
    <w:rsid w:val="00B12E3A"/>
    <w:rsid w:val="00B14BC8"/>
    <w:rsid w:val="00B1794D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1276"/>
    <w:rsid w:val="00B55B60"/>
    <w:rsid w:val="00B55D9A"/>
    <w:rsid w:val="00B5661F"/>
    <w:rsid w:val="00B6099D"/>
    <w:rsid w:val="00B62514"/>
    <w:rsid w:val="00B62CD2"/>
    <w:rsid w:val="00B65101"/>
    <w:rsid w:val="00B701BA"/>
    <w:rsid w:val="00B7370C"/>
    <w:rsid w:val="00B73955"/>
    <w:rsid w:val="00B75741"/>
    <w:rsid w:val="00B81C68"/>
    <w:rsid w:val="00B822A0"/>
    <w:rsid w:val="00B83349"/>
    <w:rsid w:val="00B8446C"/>
    <w:rsid w:val="00B85DD7"/>
    <w:rsid w:val="00B87043"/>
    <w:rsid w:val="00B9262C"/>
    <w:rsid w:val="00B92920"/>
    <w:rsid w:val="00B92FAB"/>
    <w:rsid w:val="00B93A4D"/>
    <w:rsid w:val="00B943D6"/>
    <w:rsid w:val="00BA0312"/>
    <w:rsid w:val="00BA0D2D"/>
    <w:rsid w:val="00BA47FD"/>
    <w:rsid w:val="00BA5A94"/>
    <w:rsid w:val="00BA5EFD"/>
    <w:rsid w:val="00BA67A4"/>
    <w:rsid w:val="00BB2B4D"/>
    <w:rsid w:val="00BB4346"/>
    <w:rsid w:val="00BB43B8"/>
    <w:rsid w:val="00BB53AC"/>
    <w:rsid w:val="00BB5C16"/>
    <w:rsid w:val="00BB7338"/>
    <w:rsid w:val="00BC1B7D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06786"/>
    <w:rsid w:val="00C12A68"/>
    <w:rsid w:val="00C1494B"/>
    <w:rsid w:val="00C14DE6"/>
    <w:rsid w:val="00C15AC6"/>
    <w:rsid w:val="00C16052"/>
    <w:rsid w:val="00C1643C"/>
    <w:rsid w:val="00C209B5"/>
    <w:rsid w:val="00C26EE8"/>
    <w:rsid w:val="00C27527"/>
    <w:rsid w:val="00C313B8"/>
    <w:rsid w:val="00C31D69"/>
    <w:rsid w:val="00C401B8"/>
    <w:rsid w:val="00C40AF4"/>
    <w:rsid w:val="00C42EBF"/>
    <w:rsid w:val="00C42F12"/>
    <w:rsid w:val="00C451D8"/>
    <w:rsid w:val="00C475DA"/>
    <w:rsid w:val="00C56792"/>
    <w:rsid w:val="00C56D19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061"/>
    <w:rsid w:val="00CB29E4"/>
    <w:rsid w:val="00CB42C9"/>
    <w:rsid w:val="00CB54AD"/>
    <w:rsid w:val="00CB5BF2"/>
    <w:rsid w:val="00CB662E"/>
    <w:rsid w:val="00CC15A4"/>
    <w:rsid w:val="00CC28A9"/>
    <w:rsid w:val="00CC6580"/>
    <w:rsid w:val="00CC6FE0"/>
    <w:rsid w:val="00CD554E"/>
    <w:rsid w:val="00CD5E58"/>
    <w:rsid w:val="00CD6130"/>
    <w:rsid w:val="00CE0386"/>
    <w:rsid w:val="00CE0BA9"/>
    <w:rsid w:val="00CE1EF8"/>
    <w:rsid w:val="00CE57F4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6C72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20E3"/>
    <w:rsid w:val="00DB5E7F"/>
    <w:rsid w:val="00DB627E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3F64"/>
    <w:rsid w:val="00DF1AE6"/>
    <w:rsid w:val="00DF40B4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23C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A7E77"/>
    <w:rsid w:val="00EB0292"/>
    <w:rsid w:val="00EB4EF8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473C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CF8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9226B"/>
    <w:rsid w:val="00FA0215"/>
    <w:rsid w:val="00FA04B9"/>
    <w:rsid w:val="00FA2D61"/>
    <w:rsid w:val="00FA35B4"/>
    <w:rsid w:val="00FA3AE0"/>
    <w:rsid w:val="00FA66CF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A87"/>
    <w:rsid w:val="00FE1522"/>
    <w:rsid w:val="00FE3104"/>
    <w:rsid w:val="00FE3FCE"/>
    <w:rsid w:val="00FE64AD"/>
    <w:rsid w:val="00FE6645"/>
    <w:rsid w:val="00FE6830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5D3C0-F39A-43DD-BB3E-1C99DB4C3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3</Pages>
  <Words>832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200</cp:revision>
  <dcterms:created xsi:type="dcterms:W3CDTF">2020-05-26T02:02:00Z</dcterms:created>
  <dcterms:modified xsi:type="dcterms:W3CDTF">2024-08-07T07:13:00Z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